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7DF0" w14:textId="77777777" w:rsidR="009260F9" w:rsidRPr="008E5BC1" w:rsidRDefault="009260F9" w:rsidP="009260F9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Компания снизила претензии по техничкам на 165 млн руб. без суда</w:t>
      </w:r>
    </w:p>
    <w:p w14:paraId="159A6351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5EE0C91B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История о том, как одна, казалось бы, добросовестная компания поверхностно проверила контрагентов и попала на крупные доначисления. Юристы смогли выкрутиться и снизили требования налоговиков в три раза. Указали проверяющим на ошибки в цифрах и успешно применили расчетный метод. А еще добились рассрочки. Причем до суда дело не дошло. Читайте, какими приемами пользовались защитники, чтобы убедить УФНС. Историю рассказал Олег Михнов, старший юрисконсульт ЦПО Групп.</w:t>
      </w:r>
    </w:p>
    <w:p w14:paraId="708FF0DD" w14:textId="77777777" w:rsidR="009260F9" w:rsidRPr="001E3C4D" w:rsidRDefault="009260F9" w:rsidP="009260F9">
      <w:pPr>
        <w:shd w:val="clear" w:color="auto" w:fill="FFFFFF"/>
        <w:spacing w:after="0" w:line="240" w:lineRule="auto"/>
        <w:ind w:right="1155"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>ОЛЕГ МИХНОВ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 — старший юрисконсульт ЦПО Групп. В 2003 году окончил БГСХА и получил высшее образование по специальности «экономист», специализация «бухучет, анализ, аудит». В 2010 году окончил Санкт-Петербургскую юридическую академию и получил высшее образование по специальности «юриспруденция», специализация «гражданское право». Имеет 13-летний опыт работы в контрольных отделах налоговой службы. Специалист в области налогового и договорного права, гражданского и арбитражного процесса, сделок с недвижимостью, регистрации и реорганизации бизнеса.</w:t>
      </w:r>
    </w:p>
    <w:p w14:paraId="5D18493E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07BEAC37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Технички в цепочках контрагентов привели к доначислениям на 250 млн руб.</w:t>
      </w:r>
    </w:p>
    <w:p w14:paraId="38E1618B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8A83"/>
          <w:kern w:val="0"/>
          <w:sz w:val="32"/>
          <w:szCs w:val="32"/>
          <w:lang w:eastAsia="ru-RU"/>
        </w:rPr>
      </w:pPr>
      <w:r w:rsidRPr="001E3C4D">
        <w:rPr>
          <w:rFonts w:ascii="Georgia" w:eastAsia="Times New Roman" w:hAnsi="Georgia"/>
          <w:color w:val="008A83"/>
          <w:kern w:val="0"/>
          <w:sz w:val="32"/>
          <w:szCs w:val="32"/>
          <w:lang w:eastAsia="ru-RU"/>
        </w:rPr>
        <w:t>Проверить контрагентов по 400 критериям и подготовить на них досье можно в </w:t>
      </w:r>
      <w:hyperlink r:id="rId5" w:tgtFrame="_blank" w:history="1">
        <w:r w:rsidRPr="001E3C4D">
          <w:rPr>
            <w:rFonts w:ascii="Georgia" w:eastAsia="Times New Roman" w:hAnsi="Georgia"/>
            <w:color w:val="008A83"/>
            <w:kern w:val="0"/>
            <w:sz w:val="32"/>
            <w:szCs w:val="32"/>
            <w:u w:val="single"/>
            <w:lang w:eastAsia="ru-RU"/>
          </w:rPr>
          <w:t>сервисе «Главбух контрагенты»</w:t>
        </w:r>
      </w:hyperlink>
    </w:p>
    <w:p w14:paraId="3967E7BD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 нам в юридическую фирму обратилась за помощью одна организация. Налоговики нашли в цепочках ее поставщиков компании-технички. Усугубило положение то, что часть контрагентов первого звена к моменту проверки уже ликвидировали. По результатам выездной проверки доначислили НДС и налог на прибыль на общую сумму 250 млн руб. Насчитали пени и, естественно, выписали штраф.</w:t>
      </w:r>
    </w:p>
    <w:p w14:paraId="62321A1F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Руководитель компании знал, что надо проверять контрагентов, с которыми намерен заключить договор. И в принципе его сотрудники сделали необходимый для этого минимум: запросили сведения из ЕГРЮЛ, заглянули на сайты будущих партнеров, посмотрели офисы на электронных картах, переговорили по телефону с представителями. На первый взгляд им показалось, что все контрагенты «чистые», поэтому начали работать.</w:t>
      </w:r>
    </w:p>
    <w:p w14:paraId="3720F6A5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Руководитель не был готов к тому, что компании придется отвечать за недобросовестных контрагентов последующих звеньев. А еще он не предполагал, что налоговики доначислят компании даже больше НДС, чем она предъявила к вычету, и снимут больше расходов, чем она учла. И это еще не все сюрпризы.</w:t>
      </w:r>
    </w:p>
    <w:p w14:paraId="06A2FA8D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 xml:space="preserve">Но давайте обо всем по порядку. Еще на стадии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предпроверочного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анализа налоговики при помощи программы АИС «Налог-3» выявили в цепочке контрагентов компании с признаками техничек (</w:t>
      </w:r>
      <w:hyperlink r:id="rId6" w:anchor="ZAP1UEM3BB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54.1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НК, </w:t>
      </w:r>
      <w:hyperlink r:id="rId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постановление Пленума ВАС от 12.10.2006 № 53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Это перетекло в разумную подозрительность налоговиков. На проверке они стали доказывать номинальность контрагентов, провели огромное количество контрольных мероприятий: осмотры, допросы и прочее.</w:t>
      </w:r>
    </w:p>
    <w:p w14:paraId="3572A833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Поскольку компания проводила сделки в том числе и с давальческим сырьем, налоговики проверили, есть ли у партнеров достаточные трудовые и производственные мощности. Уточнили, сдают ли они отчетность и платят ли налоги. Отыскали представителей, чтобы их допросить.</w:t>
      </w:r>
    </w:p>
    <w:p w14:paraId="0AAB701E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результате оказалось, что большинство подозрительных компаний уже закрыты, а бывших учредителей и руководство найти невозможно. Налоги они не платили, сотрудников не нанимали и мощностями не обладали. Все это легло в основу акта проверки и стало доказательством, что компания создала схему для минимизации налогов. Она якобы рисовала документы с завышенными суммами для вычета НДС и расходов по прибыли.</w:t>
      </w:r>
    </w:p>
    <w:p w14:paraId="6DF8DC3A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Руководитель компании попытался возразить налоговикам при рассмотрении материалов проверки. Однако инспекторы доначисления оставили в силе и вынесли решение о доплате в бюджет 250 млн руб. С этим решением к нам и пришел отчаявшийся руководитель.</w:t>
      </w:r>
    </w:p>
    <w:p w14:paraId="7F259926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После жалобы недоимка уменьшилась на 85 млн руб.</w:t>
      </w:r>
    </w:p>
    <w:p w14:paraId="60713F36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Картина была печальной, но не безнадежной. Помимо 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оспаривания по существу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мы проверили акт на наличие ошибок. С процедурой там было все в порядке, но вот с доначисленными суммами обнаружились странности.</w:t>
      </w:r>
    </w:p>
    <w:p w14:paraId="7392F6EC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8A83"/>
          <w:kern w:val="0"/>
          <w:sz w:val="32"/>
          <w:szCs w:val="32"/>
          <w:lang w:eastAsia="ru-RU"/>
        </w:rPr>
      </w:pPr>
      <w:r w:rsidRPr="001E3C4D">
        <w:rPr>
          <w:rFonts w:ascii="Georgia" w:eastAsia="Times New Roman" w:hAnsi="Georgia"/>
          <w:color w:val="008A83"/>
          <w:kern w:val="0"/>
          <w:sz w:val="32"/>
          <w:szCs w:val="32"/>
          <w:lang w:eastAsia="ru-RU"/>
        </w:rPr>
        <w:t>Налоговики сняли расходы, основываясь на своем расчете, но к акту его не приложили</w:t>
      </w:r>
    </w:p>
    <w:p w14:paraId="6817A2AF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Что было не так с доначислениями.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Во-первых, сумма вычетов НДС, которые сняли налоговики, не стыковалась с данными бухгалтерского учета компании. Как оказалось, проверяющие не проанализировали счет 76 «Расчеты с разными дебиторами и кредиторами», на котором организация вела отдельный учет НДС с авансов выданных.</w:t>
      </w:r>
    </w:p>
    <w:p w14:paraId="6DC90397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Налоговики не приняли во внимание, что </w:t>
      </w:r>
      <w:proofErr w:type="gram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НДС с авансов</w:t>
      </w:r>
      <w:proofErr w:type="gram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выданных и предъявленных к вычету компания уже восстановила к уплате в бюджет. Сделала она это в том периоде, когда продавцы реализовали работы, отгрузили товары (</w:t>
      </w:r>
      <w:hyperlink r:id="rId8" w:anchor="ZAP2B4O3KM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подп. 3 п. 3 ст. 170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539BA6E6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 непонравившимся контрагентам проверяющие сняли вычеты НДС и с авансов, и со всей стоимости покупки. При том что НДС с авансов компания уже сама восстановила. То есть налог с авансов, по сути, был доначислен дважды. В результате ИФНС излишне начислила к уплате НДС в сумме 18,3 млн руб. На это мы указали в жалобе в УФНС, что помогло снизить доначисления по НДС с 73,5 млн до 55,2 млн руб.</w:t>
      </w:r>
    </w:p>
    <w:p w14:paraId="155EA6E4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Во-вторых, по результатам проверки налоговики формально подошли к определению лишних затрат. Отказали компании в расходах, основываясь на собственном расчете, но к акту его почему-то не приложили.</w:t>
      </w:r>
    </w:p>
    <w:p w14:paraId="6B352A6E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lastRenderedPageBreak/>
        <w:t>С какими доводами мы пошли в УФНС.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При рассмотрении жалобы управление отвергло доводы о реальности спорных сделок. УФНС мы убедили лишь в том, что проверяющие должны были установить действительный размер затрат, которые приходятся именно на сомнительных контрагентов (ст. </w:t>
      </w:r>
      <w:hyperlink r:id="rId9" w:anchor="ZA00M8A2N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252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 </w:t>
      </w:r>
      <w:hyperlink r:id="rId10" w:anchor="ZA00MK22O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272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 </w:t>
      </w:r>
      <w:hyperlink r:id="rId11" w:anchor="ZAP1RGU37U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273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 </w:t>
      </w:r>
      <w:hyperlink r:id="rId12" w:anchor="ZAP25B23FL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313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НК).</w:t>
      </w:r>
    </w:p>
    <w:p w14:paraId="71A9A13D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Расчет проверяющие могли сделать на основании регистров налогового учета, которые компания представила еще в ходе проверки. Она приложила к регистрам все необходимые первичные документы, а также анализ счета 60 субсчет «Расчеты с продавцами (подрядчиками)» по годам и бухгалтерские справки в разрезе контрагентов. В управление удалось также представить налоговые регистры и свой расчет сумм затрат, которые относятся к сделкам с техничками.</w:t>
      </w:r>
    </w:p>
    <w:p w14:paraId="139B94ED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 расходам налоговики ошиблись на 172,2 млн руб. Они посчитали, что компания неправомерно заявила в декларациях 403,7 млн руб. затрат. Компания же смогла подтвердить, что на технички приходилось лишь 231,5 млн руб.</w:t>
      </w:r>
    </w:p>
    <w:p w14:paraId="52AD1400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После того как УФНС устранило все ошибки, доначисления по налогам, пеням и штрафам с 250 млн руб. снизили до 164,4 млн руб. Но на этом мы решили не останавливаться и спорили дальше.</w:t>
      </w:r>
    </w:p>
    <w:p w14:paraId="54E51DEA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Апелляция в УФНС не единственная возможность снизить доначисления без суда</w:t>
      </w:r>
    </w:p>
    <w:p w14:paraId="74B972A5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8A83"/>
          <w:kern w:val="0"/>
          <w:sz w:val="24"/>
          <w:szCs w:val="24"/>
          <w:lang w:eastAsia="ru-RU"/>
        </w:rPr>
        <w:t>Важная деталь</w:t>
      </w:r>
    </w:p>
    <w:p w14:paraId="09701F94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Налоговая реконструкция позволяет не потерять затраты при фактическом приобретении товаров, работ, услуг и в ряде случаев получить вычет по НДС.</w:t>
      </w:r>
    </w:p>
    <w:p w14:paraId="2D781927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Дальше мы начали анализировать доводы налоговиков в отношении техничек. Надо отдать должное, инспекторы провели немалую работу, и доказательственная база оказалась сильной. А учитывая, что большинство компаний-контрагентов не удалось разыскать как инспекторам, так и нам, мы решили пойти по иному пути.</w:t>
      </w:r>
    </w:p>
    <w:p w14:paraId="7369C355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Уверенности, что суд в такой ситуации примет решение в пользу компании в полном объеме, у нас не было. И мы решили требовать налоговой реконструкции. Как говорится, лучше синица в руке, чем журавль в небе.</w:t>
      </w:r>
    </w:p>
    <w:p w14:paraId="3B778FBC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Основным козырем стало то, что сам факт выполнения работ и поставки товара ИФНС не опровергла. Оспаривала только то, что в сделках участвовали именно технички. Ведь в последующем компания реализовала результаты работ, получила доход и отразила его в декларации. Покупатели организации все сделки подтвердили. А все неустранимые сомнения, противоречия и неясности в решении толкуются в пользу компании (</w:t>
      </w:r>
      <w:hyperlink r:id="rId13" w:anchor="ZA01VFQ3CA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 7 ст. 3 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На этом мы и построили обращение к вышестоящим налоговикам.</w:t>
      </w:r>
    </w:p>
    <w:p w14:paraId="74D202E0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Подготовили документы, подали заявление в УФНС об изменении решения в порядке </w:t>
      </w:r>
      <w:hyperlink r:id="rId14" w:anchor="ZAP24DE3ES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пункта 3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статьи 31 НК. К заявлению приложили документы, позволяющие рассчитать реальные налоговые обязательства: регистры бухгалтерского учета, подтверждающие принятие на учет ТМЦ и последующее использование в облагаемой деятельности, калькуляцию затрат, коммерческие предложения по аналогичным товарам и работам от иных компаний и т. п.</w:t>
      </w:r>
    </w:p>
    <w:p w14:paraId="37C53493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УФНС по нашей просьбе сравнило данные о стоимости приобретенных товаров и работ у сомнительных контрагентов с цифрами в коммерческих предложениях иных претендентов на заключение сделок. Существенных отклонений налоговики не выявили и разрешили взять эти данные за основу для определения реальных затрат компании.</w:t>
      </w:r>
    </w:p>
    <w:p w14:paraId="237EC624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Управление обязало инспекцию пересчитать расходы, которые компания не должна была заявлять в декларации. А вот пересматривать НДС отказалось. Это и логично, так как основание для вычета НДС — счета-фактуры, а они были оформлены от имени техничек, что не позволяет использовать их для вычетов. Весь процесс согласований занял не один месяц, но по итогу доначисления снизили еще почти вдвое — со 164 млн до 85,3 млн руб.</w:t>
      </w:r>
    </w:p>
    <w:p w14:paraId="51842BA5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Налоговики дали рассрочку на три года</w:t>
      </w:r>
    </w:p>
    <w:p w14:paraId="568B273E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8A83"/>
          <w:kern w:val="0"/>
          <w:sz w:val="24"/>
          <w:szCs w:val="24"/>
          <w:lang w:eastAsia="ru-RU"/>
        </w:rPr>
        <w:t>Словарь</w:t>
      </w:r>
    </w:p>
    <w:p w14:paraId="336D483F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МИУДОЛ — межрегиональная инспекция по управлению долгом.</w:t>
      </w:r>
    </w:p>
    <w:p w14:paraId="027960BF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Казалось бы, успех. Существенно уменьшили доначисления. Но и эта сумма была неподъемной для компании. Если бы она погасила все долги разом, то ее финансовое положение оказалось бы плачевным.</w:t>
      </w:r>
    </w:p>
    <w:p w14:paraId="05813A49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Компания частично начала гасить задолженность, что дало время подготовиться для получения рассрочки (</w:t>
      </w:r>
      <w:hyperlink r:id="rId15" w:anchor="ZAP1PPS3CU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2 ст. 64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Инспекция может предоставить рассрочку максимум на три года. В любом случае надо подтвердить, что компания не в состоянии погасить долги без существенного ущерба бизнесу.</w:t>
      </w:r>
    </w:p>
    <w:p w14:paraId="49A5AD28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Для подготовки оценочной карты компании провели анализ финансовой устойчивости бизнеса и сформировали прогнозные показатели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бухотчетности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на три года вперед. Приложили подтверждающие документы и расчеты. Для получения рассрочки необходимо подтвердить не только угрозу банкротства при единовременной уплате долга, но и то, что за период рассрочки компания сможет расплатиться с долгами и нести текущие расходы. Даже приложили благодарственные письма, подтверждающие, что компания ведет благотворительную деятельность.</w:t>
      </w:r>
    </w:p>
    <w:p w14:paraId="73F0AF8F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Долго согласовывали обеспечение. Обычно для больших сумм рассрочки налоговики берут в залог недвижимость или транспорт. У нас же только половина была обеспечена недвижимостью, под остальное предлагали оборудование компании. Проводили оценку имущества, потом экспертизу СРО этой оценки.</w:t>
      </w:r>
    </w:p>
    <w:p w14:paraId="738C0246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Вот так и мытьем, и катаньем добивались своего. Отслеживали постоянными звонками в МИУДОЛ судьбу заявления. Связывались с инспектором, который занимался компанией, и постоянно общались для подготовки дополнительных документов и пояснений. Считаю, что если бы мы пустили все на самотек, то получили бы отказ.</w:t>
      </w:r>
    </w:p>
    <w:p w14:paraId="5D40250C" w14:textId="77777777" w:rsidR="009260F9" w:rsidRPr="001E3C4D" w:rsidRDefault="009260F9" w:rsidP="009260F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Просили рассрочку на 60,9 млн руб. на три года. Получили 60,6 млн руб. Отказ был по региональным и местным налогам, так как администрация субъекта рассрочку не одобрила. На практике чиновники всегда так делают, поэтому рекомендую рассчитывать на изменение сроков уплаты только по налогам в федеральный бюджет.</w:t>
      </w:r>
    </w:p>
    <w:p w14:paraId="5FD3A83B" w14:textId="4E673BD7" w:rsidR="00D84CED" w:rsidRPr="009260F9" w:rsidRDefault="009260F9" w:rsidP="009260F9">
      <w:pPr>
        <w:shd w:val="clear" w:color="auto" w:fill="FFFFFF"/>
        <w:spacing w:after="0" w:line="240" w:lineRule="auto"/>
        <w:ind w:firstLine="993"/>
        <w:jc w:val="right"/>
        <w:textAlignment w:val="top"/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sectPr w:rsidR="00D84CED" w:rsidRPr="009260F9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2.65pt;height:19.3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C1889"/>
    <w:rsid w:val="001C7EFB"/>
    <w:rsid w:val="00222EF7"/>
    <w:rsid w:val="00274EE4"/>
    <w:rsid w:val="002F45D0"/>
    <w:rsid w:val="003126E6"/>
    <w:rsid w:val="00546BFB"/>
    <w:rsid w:val="00557969"/>
    <w:rsid w:val="00650304"/>
    <w:rsid w:val="00683514"/>
    <w:rsid w:val="007435B2"/>
    <w:rsid w:val="00774974"/>
    <w:rsid w:val="00775698"/>
    <w:rsid w:val="00875D33"/>
    <w:rsid w:val="009260F9"/>
    <w:rsid w:val="00980A6C"/>
    <w:rsid w:val="009A45A2"/>
    <w:rsid w:val="009E5EFC"/>
    <w:rsid w:val="00A90149"/>
    <w:rsid w:val="00AE716B"/>
    <w:rsid w:val="00B13AF5"/>
    <w:rsid w:val="00B34A0C"/>
    <w:rsid w:val="00BE5F13"/>
    <w:rsid w:val="00C63F98"/>
    <w:rsid w:val="00CA7C9D"/>
    <w:rsid w:val="00CD774B"/>
    <w:rsid w:val="00D44E90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901765862&amp;anchor=ZAP2B4O3KM" TargetMode="External"/><Relationship Id="rId13" Type="http://schemas.openxmlformats.org/officeDocument/2006/relationships/hyperlink" Target="https://e.glavbukh.ru/npd-doc?npmid=99&amp;npid=901714421&amp;anchor=ZA01VFQ3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glavbukh.ru/npd-doc?npmid=96&amp;npid=902009465" TargetMode="External"/><Relationship Id="rId12" Type="http://schemas.openxmlformats.org/officeDocument/2006/relationships/hyperlink" Target="https://e.glavbukh.ru/npd-doc?npmid=99&amp;npid=901765862&amp;anchor=ZAP25B23F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glavbukh.ru/npd-doc?npmid=99&amp;npid=901714421&amp;anchor=ZAP1UEM3BB" TargetMode="External"/><Relationship Id="rId11" Type="http://schemas.openxmlformats.org/officeDocument/2006/relationships/hyperlink" Target="https://e.glavbukh.ru/npd-doc?npmid=99&amp;npid=901765862&amp;anchor=ZAP1RGU37U" TargetMode="External"/><Relationship Id="rId5" Type="http://schemas.openxmlformats.org/officeDocument/2006/relationships/hyperlink" Target="http://glavbukh.1cont.ru/" TargetMode="External"/><Relationship Id="rId15" Type="http://schemas.openxmlformats.org/officeDocument/2006/relationships/hyperlink" Target="https://e.glavbukh.ru/npd-doc?npmid=99&amp;npid=901714421&amp;anchor=ZAP1PPS3CU" TargetMode="External"/><Relationship Id="rId10" Type="http://schemas.openxmlformats.org/officeDocument/2006/relationships/hyperlink" Target="https://e.glavbukh.ru/npd-doc?npmid=99&amp;npid=901765862&amp;anchor=ZA00MK22O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glavbukh.ru/npd-doc?npmid=99&amp;npid=901765862&amp;anchor=ZA00M8A2N7" TargetMode="External"/><Relationship Id="rId14" Type="http://schemas.openxmlformats.org/officeDocument/2006/relationships/hyperlink" Target="https://e.glavbukh.ru/npd-doc?npmid=99&amp;npid=901714421&amp;anchor=ZAP24DE3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2024-07-08T13:37:00Z</dcterms:created>
  <dcterms:modified xsi:type="dcterms:W3CDTF">2024-07-08T13:37:00Z</dcterms:modified>
</cp:coreProperties>
</file>